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6BA" w:rsidRDefault="006466BA" w:rsidP="006466BA">
      <w:pPr>
        <w:spacing w:line="240" w:lineRule="auto"/>
        <w:jc w:val="right"/>
        <w:rPr>
          <w:rFonts w:ascii="Times New Roman" w:hAnsi="Times New Roman"/>
          <w:b/>
          <w:bCs/>
        </w:rPr>
      </w:pPr>
    </w:p>
    <w:p w:rsidR="006466BA" w:rsidRDefault="006466BA" w:rsidP="006466BA">
      <w:pPr>
        <w:spacing w:line="240" w:lineRule="auto"/>
        <w:jc w:val="right"/>
        <w:rPr>
          <w:rFonts w:ascii="Times New Roman" w:hAnsi="Times New Roman"/>
          <w:b/>
          <w:bCs/>
        </w:rPr>
      </w:pPr>
    </w:p>
    <w:p w:rsidR="006466BA" w:rsidRPr="00E960BB" w:rsidRDefault="006466BA" w:rsidP="006466B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</w:t>
      </w:r>
      <w:r w:rsidR="0033779B">
        <w:rPr>
          <w:rFonts w:ascii="Corbel" w:hAnsi="Corbel"/>
          <w:bCs/>
          <w:i/>
        </w:rPr>
        <w:t>do Zarządzenia Rektora UR  nr 61/2025</w:t>
      </w:r>
    </w:p>
    <w:p w:rsidR="006466BA" w:rsidRPr="009C54AE" w:rsidRDefault="006466BA" w:rsidP="006466B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6466BA" w:rsidRPr="009C54AE" w:rsidRDefault="006466BA" w:rsidP="006466BA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35DB2690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2F47BA">
        <w:rPr>
          <w:rFonts w:ascii="Corbel" w:hAnsi="Corbel"/>
          <w:b/>
          <w:bCs/>
          <w:smallCaps/>
          <w:sz w:val="24"/>
          <w:szCs w:val="24"/>
        </w:rPr>
        <w:t>202</w:t>
      </w:r>
      <w:r w:rsidR="0033779B">
        <w:rPr>
          <w:rFonts w:ascii="Corbel" w:hAnsi="Corbel"/>
          <w:b/>
          <w:bCs/>
          <w:smallCaps/>
          <w:sz w:val="24"/>
          <w:szCs w:val="24"/>
        </w:rPr>
        <w:t>5</w:t>
      </w:r>
      <w:r w:rsidRPr="002F47BA">
        <w:rPr>
          <w:rFonts w:ascii="Corbel" w:hAnsi="Corbel"/>
          <w:b/>
          <w:bCs/>
          <w:smallCaps/>
          <w:sz w:val="24"/>
          <w:szCs w:val="24"/>
        </w:rPr>
        <w:t>-202</w:t>
      </w:r>
      <w:r w:rsidR="0033779B">
        <w:rPr>
          <w:rFonts w:ascii="Corbel" w:hAnsi="Corbel"/>
          <w:b/>
          <w:bCs/>
          <w:smallCaps/>
          <w:sz w:val="24"/>
          <w:szCs w:val="24"/>
        </w:rPr>
        <w:t>8</w:t>
      </w:r>
    </w:p>
    <w:p w:rsidR="006466BA" w:rsidRDefault="006466BA" w:rsidP="006466B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6466BA" w:rsidRPr="00EA4832" w:rsidRDefault="006466BA" w:rsidP="006466B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2F47BA">
        <w:rPr>
          <w:rFonts w:ascii="Corbel" w:hAnsi="Corbel"/>
          <w:sz w:val="20"/>
          <w:szCs w:val="20"/>
        </w:rPr>
        <w:t>202</w:t>
      </w:r>
      <w:r w:rsidR="0033779B">
        <w:rPr>
          <w:rFonts w:ascii="Corbel" w:hAnsi="Corbel"/>
          <w:sz w:val="20"/>
          <w:szCs w:val="20"/>
        </w:rPr>
        <w:t>6</w:t>
      </w:r>
      <w:r w:rsidRPr="002F47BA">
        <w:rPr>
          <w:rFonts w:ascii="Corbel" w:hAnsi="Corbel"/>
          <w:sz w:val="20"/>
          <w:szCs w:val="20"/>
        </w:rPr>
        <w:t>/202</w:t>
      </w:r>
      <w:r w:rsidR="0033779B">
        <w:rPr>
          <w:rFonts w:ascii="Corbel" w:hAnsi="Corbel"/>
          <w:sz w:val="20"/>
          <w:szCs w:val="20"/>
        </w:rPr>
        <w:t>7</w:t>
      </w:r>
    </w:p>
    <w:p w:rsidR="006466BA" w:rsidRPr="009C54AE" w:rsidRDefault="006466BA" w:rsidP="006466BA">
      <w:pPr>
        <w:spacing w:after="0" w:line="240" w:lineRule="auto"/>
        <w:rPr>
          <w:rFonts w:ascii="Corbel" w:hAnsi="Corbel"/>
          <w:sz w:val="24"/>
          <w:szCs w:val="24"/>
        </w:rPr>
      </w:pPr>
    </w:p>
    <w:p w:rsidR="006466BA" w:rsidRPr="009C54AE" w:rsidRDefault="006466BA" w:rsidP="006466B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6466BA" w:rsidRPr="009C54AE" w:rsidTr="001B4E21">
        <w:tc>
          <w:tcPr>
            <w:tcW w:w="2694" w:type="dxa"/>
            <w:vAlign w:val="center"/>
          </w:tcPr>
          <w:p w:rsidR="006466BA" w:rsidRPr="009C54AE" w:rsidRDefault="006466B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6466BA" w:rsidRPr="000F46BB" w:rsidRDefault="006466B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F46BB">
              <w:rPr>
                <w:rFonts w:ascii="Corbel" w:hAnsi="Corbel"/>
                <w:b w:val="0"/>
                <w:bCs/>
                <w:sz w:val="24"/>
                <w:szCs w:val="24"/>
              </w:rPr>
              <w:t>Bezpieczeństwo międzynarodowe</w:t>
            </w:r>
          </w:p>
        </w:tc>
      </w:tr>
      <w:tr w:rsidR="006466BA" w:rsidRPr="009C54AE" w:rsidTr="001B4E21">
        <w:tc>
          <w:tcPr>
            <w:tcW w:w="2694" w:type="dxa"/>
            <w:vAlign w:val="center"/>
          </w:tcPr>
          <w:p w:rsidR="006466BA" w:rsidRPr="009C54AE" w:rsidRDefault="006466B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6466BA" w:rsidRPr="009C54AE" w:rsidRDefault="006466B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BW40</w:t>
            </w:r>
          </w:p>
        </w:tc>
      </w:tr>
      <w:tr w:rsidR="006466BA" w:rsidRPr="009C54AE" w:rsidTr="001B4E21">
        <w:tc>
          <w:tcPr>
            <w:tcW w:w="2694" w:type="dxa"/>
            <w:vAlign w:val="center"/>
          </w:tcPr>
          <w:p w:rsidR="006466BA" w:rsidRPr="009C54AE" w:rsidRDefault="006466BA" w:rsidP="001B4E2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6466BA" w:rsidRPr="009C54AE" w:rsidRDefault="0033779B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6466BA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6466BA" w:rsidRPr="009C54AE" w:rsidTr="001B4E21">
        <w:tc>
          <w:tcPr>
            <w:tcW w:w="2694" w:type="dxa"/>
            <w:vAlign w:val="center"/>
          </w:tcPr>
          <w:p w:rsidR="006466BA" w:rsidRPr="009C54AE" w:rsidRDefault="006466B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466BA" w:rsidRPr="009C54AE" w:rsidRDefault="006466B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39D6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33779B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6466BA" w:rsidRPr="009C54AE" w:rsidTr="001B4E21">
        <w:tc>
          <w:tcPr>
            <w:tcW w:w="2694" w:type="dxa"/>
            <w:vAlign w:val="center"/>
          </w:tcPr>
          <w:p w:rsidR="006466BA" w:rsidRPr="009C54AE" w:rsidRDefault="006466B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466BA" w:rsidRPr="009C54AE" w:rsidRDefault="006466B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6466BA" w:rsidRPr="009C54AE" w:rsidTr="001B4E21">
        <w:tc>
          <w:tcPr>
            <w:tcW w:w="2694" w:type="dxa"/>
            <w:vAlign w:val="center"/>
          </w:tcPr>
          <w:p w:rsidR="006466BA" w:rsidRPr="009C54AE" w:rsidRDefault="006466B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466BA" w:rsidRPr="009C54AE" w:rsidRDefault="006466B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6466BA" w:rsidRPr="009C54AE" w:rsidTr="001B4E21">
        <w:tc>
          <w:tcPr>
            <w:tcW w:w="2694" w:type="dxa"/>
            <w:vAlign w:val="center"/>
          </w:tcPr>
          <w:p w:rsidR="006466BA" w:rsidRPr="009C54AE" w:rsidRDefault="006466B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466BA" w:rsidRPr="009C54AE" w:rsidRDefault="006466B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466BA" w:rsidRPr="009C54AE" w:rsidTr="001B4E21">
        <w:tc>
          <w:tcPr>
            <w:tcW w:w="2694" w:type="dxa"/>
            <w:vAlign w:val="center"/>
          </w:tcPr>
          <w:p w:rsidR="006466BA" w:rsidRPr="009C54AE" w:rsidRDefault="006466B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466BA" w:rsidRPr="009C54AE" w:rsidRDefault="006466B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6466BA" w:rsidRPr="009C54AE" w:rsidTr="001B4E21">
        <w:tc>
          <w:tcPr>
            <w:tcW w:w="2694" w:type="dxa"/>
            <w:vAlign w:val="center"/>
          </w:tcPr>
          <w:p w:rsidR="006466BA" w:rsidRPr="009C54AE" w:rsidRDefault="006466B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6466BA" w:rsidRPr="009C54AE" w:rsidRDefault="006466B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III</w:t>
            </w:r>
          </w:p>
        </w:tc>
      </w:tr>
      <w:tr w:rsidR="006466BA" w:rsidRPr="009C54AE" w:rsidTr="001B4E21">
        <w:tc>
          <w:tcPr>
            <w:tcW w:w="2694" w:type="dxa"/>
            <w:vAlign w:val="center"/>
          </w:tcPr>
          <w:p w:rsidR="006466BA" w:rsidRPr="009C54AE" w:rsidRDefault="006466B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466BA" w:rsidRPr="009C54AE" w:rsidRDefault="006466B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6466BA" w:rsidRPr="009C54AE" w:rsidTr="001B4E21">
        <w:tc>
          <w:tcPr>
            <w:tcW w:w="2694" w:type="dxa"/>
            <w:vAlign w:val="center"/>
          </w:tcPr>
          <w:p w:rsidR="006466BA" w:rsidRPr="009C54AE" w:rsidRDefault="006466B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466BA" w:rsidRPr="009C54AE" w:rsidRDefault="006466B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466BA" w:rsidRPr="009C54AE" w:rsidTr="001B4E21">
        <w:tc>
          <w:tcPr>
            <w:tcW w:w="2694" w:type="dxa"/>
            <w:vAlign w:val="center"/>
          </w:tcPr>
          <w:p w:rsidR="006466BA" w:rsidRPr="009C54AE" w:rsidRDefault="006466B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466BA" w:rsidRPr="009C54AE" w:rsidRDefault="006466B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4278A4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Maciej Milczanowski</w:t>
            </w:r>
            <w:r w:rsidR="004278A4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6466BA" w:rsidRPr="009C54AE" w:rsidTr="001B4E21">
        <w:tc>
          <w:tcPr>
            <w:tcW w:w="2694" w:type="dxa"/>
            <w:vAlign w:val="center"/>
          </w:tcPr>
          <w:p w:rsidR="006466BA" w:rsidRPr="009C54AE" w:rsidRDefault="006466B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466BA" w:rsidRPr="009C54AE" w:rsidRDefault="006466B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4278A4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Maciej Milczanowski</w:t>
            </w:r>
            <w:r w:rsidR="004278A4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:rsidR="006466BA" w:rsidRPr="009C54AE" w:rsidRDefault="006466BA" w:rsidP="006466B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6466BA" w:rsidRPr="009C54AE" w:rsidRDefault="006466BA" w:rsidP="006466BA">
      <w:pPr>
        <w:pStyle w:val="Podpunkty"/>
        <w:ind w:left="0"/>
        <w:rPr>
          <w:rFonts w:ascii="Corbel" w:hAnsi="Corbel"/>
          <w:sz w:val="24"/>
          <w:szCs w:val="24"/>
        </w:rPr>
      </w:pPr>
    </w:p>
    <w:p w:rsidR="006466BA" w:rsidRPr="009C54AE" w:rsidRDefault="006466BA" w:rsidP="006466BA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6466BA" w:rsidRPr="009C54AE" w:rsidRDefault="006466BA" w:rsidP="006466B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6466BA" w:rsidRPr="009C54AE" w:rsidTr="001B4E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BA" w:rsidRDefault="006466B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6466BA" w:rsidRPr="009C54AE" w:rsidRDefault="006466B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6BA" w:rsidRPr="009C54AE" w:rsidRDefault="006466B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6BA" w:rsidRPr="009C54AE" w:rsidRDefault="006466B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6BA" w:rsidRPr="009C54AE" w:rsidRDefault="006466B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6BA" w:rsidRPr="009C54AE" w:rsidRDefault="006466B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6BA" w:rsidRPr="009C54AE" w:rsidRDefault="006466B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6BA" w:rsidRPr="009C54AE" w:rsidRDefault="006466B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6BA" w:rsidRPr="009C54AE" w:rsidRDefault="006466B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6BA" w:rsidRPr="009C54AE" w:rsidRDefault="006466B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6BA" w:rsidRPr="009C54AE" w:rsidRDefault="006466B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466BA" w:rsidRPr="009C54AE" w:rsidTr="001B4E2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6BA" w:rsidRPr="009C54AE" w:rsidRDefault="006466B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6BA" w:rsidRPr="009C54AE" w:rsidRDefault="006466B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6BA" w:rsidRPr="009C54AE" w:rsidRDefault="006466B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6BA" w:rsidRPr="009C54AE" w:rsidRDefault="006466B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6BA" w:rsidRPr="009C54AE" w:rsidRDefault="006466B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6BA" w:rsidRPr="009C54AE" w:rsidRDefault="006466B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6BA" w:rsidRPr="009C54AE" w:rsidRDefault="006466B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6BA" w:rsidRPr="009C54AE" w:rsidRDefault="006466B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6BA" w:rsidRPr="009C54AE" w:rsidRDefault="006466B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6BA" w:rsidRPr="009C54AE" w:rsidRDefault="006466B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6466BA" w:rsidRPr="009C54AE" w:rsidRDefault="006466BA" w:rsidP="006466B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6466BA" w:rsidRPr="009C54AE" w:rsidRDefault="006466BA" w:rsidP="006466B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6466BA" w:rsidRPr="009C54AE" w:rsidRDefault="006466BA" w:rsidP="006466B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>
        <w:rPr>
          <w:rFonts w:ascii="MS Gothic" w:eastAsia="MS Gothic" w:hAnsi="MS Gothic" w:cs="MS Gothic" w:hint="eastAsia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6466BA" w:rsidRPr="009C54AE" w:rsidRDefault="006466BA" w:rsidP="006466B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6466BA" w:rsidRPr="009C54AE" w:rsidRDefault="006466BA" w:rsidP="006466B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466BA" w:rsidRPr="009C54AE" w:rsidRDefault="006466BA" w:rsidP="006466B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2A3DAA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6466BA" w:rsidRDefault="006466BA" w:rsidP="006466B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466BA" w:rsidRDefault="006466BA" w:rsidP="006466B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466BA" w:rsidRDefault="006466BA" w:rsidP="006466B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6466BA" w:rsidRPr="009C54AE" w:rsidRDefault="006466BA" w:rsidP="006466B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6466BA" w:rsidRPr="009C54AE" w:rsidTr="001B4E21">
        <w:tc>
          <w:tcPr>
            <w:tcW w:w="9670" w:type="dxa"/>
          </w:tcPr>
          <w:p w:rsidR="006466BA" w:rsidRPr="009C54AE" w:rsidRDefault="006466BA" w:rsidP="001B4E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o sytuacji międzynarodowej, organizacjach międzynarodowych, konfliktach i zagrożeniach związanych z polityką międzynarodową.</w:t>
            </w:r>
          </w:p>
        </w:tc>
      </w:tr>
    </w:tbl>
    <w:p w:rsidR="006466BA" w:rsidRDefault="006466BA" w:rsidP="006466BA">
      <w:pPr>
        <w:pStyle w:val="Punktygwne"/>
        <w:spacing w:before="0" w:after="0"/>
        <w:rPr>
          <w:rFonts w:ascii="Corbel" w:hAnsi="Corbel"/>
          <w:szCs w:val="24"/>
        </w:rPr>
      </w:pPr>
    </w:p>
    <w:p w:rsidR="006466BA" w:rsidRDefault="006466BA" w:rsidP="006466BA">
      <w:pPr>
        <w:pStyle w:val="Punktygwne"/>
        <w:spacing w:before="0" w:after="0"/>
        <w:rPr>
          <w:rFonts w:ascii="Corbel" w:hAnsi="Corbel"/>
          <w:szCs w:val="24"/>
        </w:rPr>
      </w:pPr>
    </w:p>
    <w:p w:rsidR="006466BA" w:rsidRPr="00C05F44" w:rsidRDefault="006466BA" w:rsidP="006466BA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6466BA" w:rsidRPr="00C05F44" w:rsidRDefault="006466BA" w:rsidP="006466BA">
      <w:pPr>
        <w:pStyle w:val="Punktygwne"/>
        <w:spacing w:before="0" w:after="0"/>
        <w:rPr>
          <w:rFonts w:ascii="Corbel" w:hAnsi="Corbel"/>
          <w:szCs w:val="24"/>
        </w:rPr>
      </w:pPr>
    </w:p>
    <w:p w:rsidR="006466BA" w:rsidRDefault="006466BA" w:rsidP="006466B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6466BA" w:rsidRPr="009C54AE" w:rsidRDefault="006466BA" w:rsidP="006466B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5"/>
        <w:gridCol w:w="8675"/>
      </w:tblGrid>
      <w:tr w:rsidR="006466BA" w:rsidRPr="009C54AE" w:rsidTr="001B4E21">
        <w:tc>
          <w:tcPr>
            <w:tcW w:w="845" w:type="dxa"/>
            <w:vAlign w:val="center"/>
          </w:tcPr>
          <w:p w:rsidR="006466BA" w:rsidRPr="008665E9" w:rsidRDefault="006466BA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5E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6466BA" w:rsidRPr="008665E9" w:rsidRDefault="006466BA" w:rsidP="001B4E21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8665E9">
              <w:rPr>
                <w:rFonts w:ascii="Corbel" w:hAnsi="Corbel"/>
                <w:b w:val="0"/>
                <w:sz w:val="24"/>
                <w:szCs w:val="24"/>
              </w:rPr>
              <w:t>Analiza zagrożeń dla bezpieczeństwa międzynarodowego (militarnych i niemilitarnych).</w:t>
            </w:r>
          </w:p>
        </w:tc>
      </w:tr>
      <w:tr w:rsidR="006466BA" w:rsidRPr="009C54AE" w:rsidTr="001B4E21">
        <w:tc>
          <w:tcPr>
            <w:tcW w:w="845" w:type="dxa"/>
            <w:vAlign w:val="center"/>
          </w:tcPr>
          <w:p w:rsidR="006466BA" w:rsidRPr="008665E9" w:rsidRDefault="006466BA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5E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6466BA" w:rsidRPr="008665E9" w:rsidRDefault="006466BA" w:rsidP="001B4E21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8665E9">
              <w:rPr>
                <w:rFonts w:ascii="Corbel" w:hAnsi="Corbel"/>
                <w:b w:val="0"/>
                <w:sz w:val="24"/>
                <w:szCs w:val="24"/>
              </w:rPr>
              <w:t xml:space="preserve">Omówienie wszystkich zjawisk i płaszczyzn charakteryzujących bezpieczeństwo międzynarodowe. </w:t>
            </w:r>
          </w:p>
        </w:tc>
      </w:tr>
      <w:tr w:rsidR="006466BA" w:rsidRPr="009C54AE" w:rsidTr="001B4E21">
        <w:tc>
          <w:tcPr>
            <w:tcW w:w="845" w:type="dxa"/>
            <w:vAlign w:val="center"/>
          </w:tcPr>
          <w:p w:rsidR="006466BA" w:rsidRPr="008665E9" w:rsidRDefault="006466BA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5E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6466BA" w:rsidRPr="008665E9" w:rsidRDefault="006466BA" w:rsidP="001B4E21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8665E9">
              <w:rPr>
                <w:rFonts w:ascii="Corbel" w:hAnsi="Corbel"/>
                <w:b w:val="0"/>
                <w:sz w:val="24"/>
                <w:szCs w:val="24"/>
              </w:rPr>
              <w:t>Charakterystyka współczesnych systemów bezpieczeństwa.</w:t>
            </w:r>
          </w:p>
        </w:tc>
      </w:tr>
    </w:tbl>
    <w:p w:rsidR="006466BA" w:rsidRPr="009C54AE" w:rsidRDefault="006466BA" w:rsidP="006466B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466BA" w:rsidRDefault="006466BA" w:rsidP="006466B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6466BA" w:rsidRDefault="006466BA" w:rsidP="006466B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6466BA" w:rsidRPr="009C54AE" w:rsidTr="001B4E21">
        <w:tc>
          <w:tcPr>
            <w:tcW w:w="1681" w:type="dxa"/>
            <w:vAlign w:val="center"/>
          </w:tcPr>
          <w:p w:rsidR="006466BA" w:rsidRPr="009C54AE" w:rsidRDefault="006466BA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6466BA" w:rsidRPr="009C54AE" w:rsidRDefault="006466BA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6466BA" w:rsidRPr="009C54AE" w:rsidRDefault="006466BA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466BA" w:rsidRPr="009C54AE" w:rsidTr="001B4E21">
        <w:tc>
          <w:tcPr>
            <w:tcW w:w="1681" w:type="dxa"/>
          </w:tcPr>
          <w:p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6466BA" w:rsidRPr="00385948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85948">
              <w:rPr>
                <w:rFonts w:ascii="Corbel" w:hAnsi="Corbel"/>
                <w:b w:val="0"/>
                <w:bCs/>
              </w:rPr>
              <w:t>zna i rozumie</w:t>
            </w:r>
            <w:r w:rsidRPr="00385948">
              <w:rPr>
                <w:rFonts w:ascii="Corbel" w:eastAsia="Times New Roman" w:hAnsi="Corbel"/>
                <w:b w:val="0"/>
                <w:bCs/>
              </w:rPr>
              <w:t xml:space="preserve"> w zaawansowanym stopniu normy i reguły rządzące strukturami i instytucjami społeczno-politycznymi służącymi utrzymaniu bezpieczeństwa międzynarodowego</w:t>
            </w:r>
          </w:p>
        </w:tc>
        <w:tc>
          <w:tcPr>
            <w:tcW w:w="1865" w:type="dxa"/>
          </w:tcPr>
          <w:p w:rsidR="006466BA" w:rsidRPr="009C54AE" w:rsidRDefault="006466BA" w:rsidP="001B4E2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47B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6466BA" w:rsidRPr="009C54AE" w:rsidTr="001B4E21">
        <w:tc>
          <w:tcPr>
            <w:tcW w:w="1681" w:type="dxa"/>
          </w:tcPr>
          <w:p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6466BA" w:rsidRPr="00385948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85948">
              <w:rPr>
                <w:rFonts w:ascii="Corbel" w:hAnsi="Corbel"/>
                <w:b w:val="0"/>
                <w:bCs/>
              </w:rPr>
              <w:t>zna i rozumie</w:t>
            </w:r>
            <w:r w:rsidRPr="00385948">
              <w:rPr>
                <w:rFonts w:ascii="Corbel" w:eastAsia="Times New Roman" w:hAnsi="Corbel"/>
                <w:b w:val="0"/>
                <w:bCs/>
              </w:rPr>
              <w:t xml:space="preserve"> konflikty i kryzysy występujące w stosunkach międzynarodowych oraz mechanizmy ich rozwiązywania w ujęciu historycznym i współczesnym</w:t>
            </w:r>
          </w:p>
        </w:tc>
        <w:tc>
          <w:tcPr>
            <w:tcW w:w="1865" w:type="dxa"/>
          </w:tcPr>
          <w:p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47BA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6466BA" w:rsidRPr="009C54AE" w:rsidTr="001B4E21">
        <w:tc>
          <w:tcPr>
            <w:tcW w:w="1681" w:type="dxa"/>
          </w:tcPr>
          <w:p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6466BA" w:rsidRPr="00385948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385948">
              <w:rPr>
                <w:rFonts w:ascii="Corbel" w:hAnsi="Corbel"/>
                <w:b w:val="0"/>
                <w:bCs/>
              </w:rPr>
              <w:t>zna i rozumie relacje między strukturami społeczno-politycznymi</w:t>
            </w:r>
            <w:r w:rsidRPr="00385948">
              <w:rPr>
                <w:rFonts w:ascii="Corbel" w:hAnsi="Corbel"/>
                <w:b w:val="0"/>
                <w:bCs/>
              </w:rPr>
              <w:br/>
              <w:t>w skali międzynarodowej których celem jest kształtowanie bezpieczeństwa międzynarodowego</w:t>
            </w:r>
          </w:p>
        </w:tc>
        <w:tc>
          <w:tcPr>
            <w:tcW w:w="1865" w:type="dxa"/>
          </w:tcPr>
          <w:p w:rsidR="006466BA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47BA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6466BA" w:rsidRPr="009C54AE" w:rsidTr="001B4E21">
        <w:tc>
          <w:tcPr>
            <w:tcW w:w="1681" w:type="dxa"/>
          </w:tcPr>
          <w:p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:rsidR="006466BA" w:rsidRPr="00385948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85948">
              <w:rPr>
                <w:rFonts w:ascii="Corbel" w:hAnsi="Corbel"/>
                <w:b w:val="0"/>
                <w:bCs/>
              </w:rPr>
              <w:t>potrafi identyfikować, interpretować i wyjaśniać zjawiska i procesy polityczne i  społeczne, specyficzne dla współczesnych wyzwań i zagrożeń związanych z kształtowaniem bezpieczeństwa</w:t>
            </w:r>
          </w:p>
        </w:tc>
        <w:tc>
          <w:tcPr>
            <w:tcW w:w="1865" w:type="dxa"/>
          </w:tcPr>
          <w:p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47BA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6466BA" w:rsidRPr="009C54AE" w:rsidTr="001B4E21">
        <w:tc>
          <w:tcPr>
            <w:tcW w:w="1681" w:type="dxa"/>
          </w:tcPr>
          <w:p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4" w:type="dxa"/>
          </w:tcPr>
          <w:p w:rsidR="006466BA" w:rsidRPr="00385948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85948">
              <w:rPr>
                <w:rFonts w:ascii="Corbel" w:hAnsi="Corbel"/>
                <w:b w:val="0"/>
                <w:bCs/>
              </w:rPr>
              <w:t xml:space="preserve">jest gotów do obserwowania i interpretowania  zjawisk społecznych i politycznych kształtujących bezpieczeństwo międzynarodowe lub stanowiących dla niego zagrożenie i dostrzegania ich wzajemnych relacji i zależności </w:t>
            </w:r>
          </w:p>
        </w:tc>
        <w:tc>
          <w:tcPr>
            <w:tcW w:w="1865" w:type="dxa"/>
          </w:tcPr>
          <w:p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47BA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6466BA" w:rsidRPr="009C54AE" w:rsidRDefault="006466BA" w:rsidP="006466B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466BA" w:rsidRPr="009C54AE" w:rsidRDefault="006466BA" w:rsidP="006466B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6466BA" w:rsidRPr="009C54AE" w:rsidRDefault="006466BA" w:rsidP="006466B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>
        <w:rPr>
          <w:rFonts w:ascii="Corbel" w:hAnsi="Corbel"/>
          <w:sz w:val="24"/>
          <w:szCs w:val="24"/>
        </w:rPr>
        <w:t>konwersatorium</w:t>
      </w:r>
    </w:p>
    <w:p w:rsidR="006466BA" w:rsidRPr="009C54AE" w:rsidRDefault="006466BA" w:rsidP="006466B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6466BA" w:rsidRPr="009C54AE" w:rsidTr="001B4E21">
        <w:tc>
          <w:tcPr>
            <w:tcW w:w="9520" w:type="dxa"/>
          </w:tcPr>
          <w:p w:rsidR="006466BA" w:rsidRPr="009C54AE" w:rsidRDefault="006466BA" w:rsidP="001B4E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66BA" w:rsidRPr="009C54AE" w:rsidTr="001B4E21">
        <w:tc>
          <w:tcPr>
            <w:tcW w:w="9520" w:type="dxa"/>
          </w:tcPr>
          <w:p w:rsidR="006466BA" w:rsidRPr="009D640E" w:rsidRDefault="006466BA" w:rsidP="001B4E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Pokój vs wojna</w:t>
            </w:r>
          </w:p>
        </w:tc>
      </w:tr>
      <w:tr w:rsidR="006466BA" w:rsidRPr="009C54AE" w:rsidTr="001B4E21">
        <w:tc>
          <w:tcPr>
            <w:tcW w:w="9520" w:type="dxa"/>
          </w:tcPr>
          <w:p w:rsidR="006466BA" w:rsidRPr="009D640E" w:rsidRDefault="006466BA" w:rsidP="001B4E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Militarne i pozamilitarne zagrożenia bezpieczeństwa</w:t>
            </w:r>
          </w:p>
        </w:tc>
      </w:tr>
      <w:tr w:rsidR="006466BA" w:rsidRPr="009C54AE" w:rsidTr="001B4E21">
        <w:tc>
          <w:tcPr>
            <w:tcW w:w="9520" w:type="dxa"/>
          </w:tcPr>
          <w:p w:rsidR="006466BA" w:rsidRPr="009D640E" w:rsidRDefault="006466BA" w:rsidP="001B4E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Ład międzynarodowy, uwarunkowania polityki bezpieczeństwa.</w:t>
            </w:r>
          </w:p>
        </w:tc>
      </w:tr>
      <w:tr w:rsidR="006466BA" w:rsidRPr="009C54AE" w:rsidTr="001B4E21">
        <w:tc>
          <w:tcPr>
            <w:tcW w:w="9520" w:type="dxa"/>
          </w:tcPr>
          <w:p w:rsidR="006466BA" w:rsidRPr="009D640E" w:rsidRDefault="006466BA" w:rsidP="001B4E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 xml:space="preserve">Struktury i funkcje najważniejszych organizacji międzynarodowych i ich wpływ na bezpieczeństwo międzynarodowe. </w:t>
            </w:r>
          </w:p>
        </w:tc>
      </w:tr>
      <w:tr w:rsidR="006466BA" w:rsidRPr="009C54AE" w:rsidTr="001B4E21">
        <w:tc>
          <w:tcPr>
            <w:tcW w:w="9520" w:type="dxa"/>
          </w:tcPr>
          <w:p w:rsidR="006466BA" w:rsidRPr="009D640E" w:rsidRDefault="006466BA" w:rsidP="001B4E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NATO</w:t>
            </w:r>
          </w:p>
        </w:tc>
      </w:tr>
      <w:tr w:rsidR="006466BA" w:rsidRPr="009C54AE" w:rsidTr="001B4E21">
        <w:tc>
          <w:tcPr>
            <w:tcW w:w="9520" w:type="dxa"/>
          </w:tcPr>
          <w:p w:rsidR="006466BA" w:rsidRPr="009D640E" w:rsidRDefault="006466BA" w:rsidP="001B4E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Aktualne konflikty jako źródło braku stabilizacji międzynarodowej -Irak</w:t>
            </w:r>
          </w:p>
        </w:tc>
      </w:tr>
      <w:tr w:rsidR="006466BA" w:rsidRPr="009C54AE" w:rsidTr="001B4E21">
        <w:tc>
          <w:tcPr>
            <w:tcW w:w="9520" w:type="dxa"/>
          </w:tcPr>
          <w:p w:rsidR="006466BA" w:rsidRPr="009D640E" w:rsidRDefault="006466BA" w:rsidP="001B4E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 xml:space="preserve">Aktualne konflikty jako źródło braku stabilizacji międzynarodowej Afganistan, Syria, konflikt </w:t>
            </w:r>
            <w:r w:rsidRPr="009D640E">
              <w:rPr>
                <w:rFonts w:ascii="Corbel" w:hAnsi="Corbel"/>
                <w:sz w:val="24"/>
                <w:szCs w:val="24"/>
              </w:rPr>
              <w:lastRenderedPageBreak/>
              <w:t>izraelsko-palestyński).</w:t>
            </w:r>
          </w:p>
        </w:tc>
      </w:tr>
      <w:tr w:rsidR="006466BA" w:rsidRPr="009C54AE" w:rsidTr="001B4E21">
        <w:tc>
          <w:tcPr>
            <w:tcW w:w="9520" w:type="dxa"/>
          </w:tcPr>
          <w:p w:rsidR="006466BA" w:rsidRPr="009D640E" w:rsidRDefault="006466BA" w:rsidP="001B4E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lastRenderedPageBreak/>
              <w:t>Wpływ buntów społecznych w drugiej dekadzie XXI wieku na kształtowanie bezpieczeństwa międzynarodowego: Arabska Wiosna, Occupy Wall Street, sprawa ACTA .</w:t>
            </w:r>
          </w:p>
        </w:tc>
      </w:tr>
      <w:tr w:rsidR="006466BA" w:rsidRPr="009C54AE" w:rsidTr="001B4E21">
        <w:tc>
          <w:tcPr>
            <w:tcW w:w="9520" w:type="dxa"/>
          </w:tcPr>
          <w:p w:rsidR="006466BA" w:rsidRPr="009D640E" w:rsidRDefault="006466BA" w:rsidP="001B4E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  <w:lang w:val="en-US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Terroryzm „globalny”.</w:t>
            </w:r>
          </w:p>
        </w:tc>
      </w:tr>
      <w:tr w:rsidR="006466BA" w:rsidRPr="009C54AE" w:rsidTr="001B4E21">
        <w:tc>
          <w:tcPr>
            <w:tcW w:w="9520" w:type="dxa"/>
          </w:tcPr>
          <w:p w:rsidR="006466BA" w:rsidRPr="009D640E" w:rsidRDefault="006466BA" w:rsidP="001B4E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Wojny informacyjne, jako nowy rodzaj zagrożeń.</w:t>
            </w:r>
          </w:p>
        </w:tc>
      </w:tr>
      <w:tr w:rsidR="006466BA" w:rsidRPr="009C54AE" w:rsidTr="001B4E21">
        <w:tc>
          <w:tcPr>
            <w:tcW w:w="9520" w:type="dxa"/>
          </w:tcPr>
          <w:p w:rsidR="006466BA" w:rsidRPr="009D640E" w:rsidRDefault="006466BA" w:rsidP="001B4E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Rywalizacja ekonomiczna, wojny celne itp.</w:t>
            </w:r>
          </w:p>
        </w:tc>
      </w:tr>
      <w:tr w:rsidR="006466BA" w:rsidRPr="009C54AE" w:rsidTr="001B4E21">
        <w:tc>
          <w:tcPr>
            <w:tcW w:w="9520" w:type="dxa"/>
          </w:tcPr>
          <w:p w:rsidR="006466BA" w:rsidRPr="009D640E" w:rsidRDefault="006466BA" w:rsidP="001B4E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Kryzys humanitarny jako zagrożenie dla bezpieczeństwa międzynarodowego.</w:t>
            </w:r>
          </w:p>
        </w:tc>
      </w:tr>
      <w:tr w:rsidR="006466BA" w:rsidRPr="009C54AE" w:rsidTr="001B4E21">
        <w:tc>
          <w:tcPr>
            <w:tcW w:w="9520" w:type="dxa"/>
          </w:tcPr>
          <w:p w:rsidR="006466BA" w:rsidRPr="009D640E" w:rsidRDefault="006466BA" w:rsidP="001B4E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Koncepcja „rdzenia i sworzni”, Heartlandu i Rimlandu</w:t>
            </w:r>
          </w:p>
        </w:tc>
      </w:tr>
      <w:tr w:rsidR="006466BA" w:rsidRPr="009C54AE" w:rsidTr="001B4E21">
        <w:tc>
          <w:tcPr>
            <w:tcW w:w="9520" w:type="dxa"/>
          </w:tcPr>
          <w:p w:rsidR="006466BA" w:rsidRPr="009D640E" w:rsidRDefault="006466BA" w:rsidP="001B4E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Normy prawne, reguły funkcjonowania polityki międzynarodowej. Rola Mocarstw.</w:t>
            </w:r>
          </w:p>
        </w:tc>
      </w:tr>
      <w:tr w:rsidR="006466BA" w:rsidRPr="009C54AE" w:rsidTr="001B4E21">
        <w:tc>
          <w:tcPr>
            <w:tcW w:w="9520" w:type="dxa"/>
          </w:tcPr>
          <w:p w:rsidR="006466BA" w:rsidRPr="009D640E" w:rsidRDefault="006466BA" w:rsidP="001B4E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D640E">
              <w:rPr>
                <w:rFonts w:ascii="Corbel" w:hAnsi="Corbel"/>
                <w:sz w:val="24"/>
                <w:szCs w:val="24"/>
              </w:rPr>
              <w:t>Trendy rozwojowe świata wpływ bieżącej polityki na przyszłość bezpieczeństwa międzynarodowego</w:t>
            </w:r>
          </w:p>
        </w:tc>
      </w:tr>
    </w:tbl>
    <w:p w:rsidR="006466BA" w:rsidRDefault="006466BA" w:rsidP="006466B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6466BA" w:rsidRPr="009956E3" w:rsidRDefault="006466BA" w:rsidP="006466B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956E3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6466BA" w:rsidRPr="009C54AE" w:rsidRDefault="006466BA" w:rsidP="006466BA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6466BA" w:rsidRPr="009C54AE" w:rsidTr="001B4E21">
        <w:tc>
          <w:tcPr>
            <w:tcW w:w="9520" w:type="dxa"/>
          </w:tcPr>
          <w:p w:rsidR="006466BA" w:rsidRPr="009C54AE" w:rsidRDefault="006466BA" w:rsidP="001B4E2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66BA" w:rsidRPr="009C54AE" w:rsidTr="001B4E21">
        <w:tc>
          <w:tcPr>
            <w:tcW w:w="9520" w:type="dxa"/>
          </w:tcPr>
          <w:p w:rsidR="006466BA" w:rsidRPr="009C54AE" w:rsidRDefault="006466B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39D6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6466BA" w:rsidRPr="009C54AE" w:rsidRDefault="006466BA" w:rsidP="006466BA">
      <w:pPr>
        <w:spacing w:after="0" w:line="240" w:lineRule="auto"/>
        <w:rPr>
          <w:rFonts w:ascii="Corbel" w:hAnsi="Corbel"/>
          <w:sz w:val="24"/>
          <w:szCs w:val="24"/>
        </w:rPr>
      </w:pPr>
    </w:p>
    <w:p w:rsidR="006466BA" w:rsidRPr="009C54AE" w:rsidRDefault="006466BA" w:rsidP="006466B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466BA" w:rsidRPr="009C54AE" w:rsidRDefault="006466BA" w:rsidP="006466B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6466BA" w:rsidRPr="009C54AE" w:rsidRDefault="006466BA" w:rsidP="006466B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66BA" w:rsidRPr="009F04F6" w:rsidRDefault="006466BA" w:rsidP="006466B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>
        <w:rPr>
          <w:rFonts w:ascii="Corbel" w:hAnsi="Corbel"/>
          <w:b w:val="0"/>
          <w:smallCaps w:val="0"/>
          <w:color w:val="000000"/>
          <w:szCs w:val="24"/>
        </w:rPr>
        <w:t>d</w:t>
      </w:r>
      <w:r w:rsidRPr="009F04F6">
        <w:rPr>
          <w:rFonts w:ascii="Corbel" w:hAnsi="Corbel"/>
          <w:b w:val="0"/>
          <w:smallCaps w:val="0"/>
          <w:color w:val="000000"/>
          <w:szCs w:val="24"/>
        </w:rPr>
        <w:t>yskusja na podstawie przygotowanych wcześniej lektur, analiza materiałów źródłowych, elementy wykładu</w:t>
      </w:r>
    </w:p>
    <w:p w:rsidR="006466BA" w:rsidRDefault="006466BA" w:rsidP="006466B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466BA" w:rsidRPr="009C54AE" w:rsidRDefault="006466BA" w:rsidP="006466B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6466BA" w:rsidRPr="009C54AE" w:rsidRDefault="006466BA" w:rsidP="006466B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466BA" w:rsidRPr="009C54AE" w:rsidRDefault="006466BA" w:rsidP="006466B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6466BA" w:rsidRPr="009C54AE" w:rsidRDefault="006466BA" w:rsidP="006466B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6466BA" w:rsidRPr="009C54AE" w:rsidTr="001B4E21">
        <w:tc>
          <w:tcPr>
            <w:tcW w:w="1962" w:type="dxa"/>
            <w:vAlign w:val="center"/>
          </w:tcPr>
          <w:p w:rsidR="006466BA" w:rsidRPr="009C54AE" w:rsidRDefault="006466BA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6466BA" w:rsidRPr="009C54AE" w:rsidRDefault="006466BA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6466BA" w:rsidRPr="009C54AE" w:rsidRDefault="006466BA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6466BA" w:rsidRPr="009C54AE" w:rsidRDefault="006466BA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6466BA" w:rsidRPr="009C54AE" w:rsidRDefault="006466BA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466BA" w:rsidRPr="009C54AE" w:rsidTr="001B4E21">
        <w:tc>
          <w:tcPr>
            <w:tcW w:w="1962" w:type="dxa"/>
          </w:tcPr>
          <w:p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6466BA" w:rsidRPr="009F04F6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04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6466BA" w:rsidRPr="009C54AE" w:rsidTr="001B4E21">
        <w:tc>
          <w:tcPr>
            <w:tcW w:w="1962" w:type="dxa"/>
          </w:tcPr>
          <w:p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6466BA" w:rsidRPr="009F04F6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04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6466BA" w:rsidRPr="009C54AE" w:rsidTr="001B4E21">
        <w:tc>
          <w:tcPr>
            <w:tcW w:w="1962" w:type="dxa"/>
          </w:tcPr>
          <w:p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:rsidR="006466BA" w:rsidRPr="009F04F6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04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6466BA" w:rsidRPr="009C54AE" w:rsidTr="001B4E21">
        <w:tc>
          <w:tcPr>
            <w:tcW w:w="1962" w:type="dxa"/>
          </w:tcPr>
          <w:p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:rsidR="006466BA" w:rsidRPr="009F04F6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04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6466BA" w:rsidRPr="009C54AE" w:rsidTr="001B4E21">
        <w:tc>
          <w:tcPr>
            <w:tcW w:w="1962" w:type="dxa"/>
          </w:tcPr>
          <w:p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:rsidR="006466BA" w:rsidRPr="009F04F6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04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do dyskusji podczas zajęć</w:t>
            </w:r>
          </w:p>
        </w:tc>
        <w:tc>
          <w:tcPr>
            <w:tcW w:w="2117" w:type="dxa"/>
          </w:tcPr>
          <w:p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w:rsidR="006466BA" w:rsidRPr="009C54AE" w:rsidRDefault="006466BA" w:rsidP="006466B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66BA" w:rsidRPr="009C54AE" w:rsidRDefault="006466BA" w:rsidP="006466B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6466BA" w:rsidRPr="009C54AE" w:rsidRDefault="006466BA" w:rsidP="006466B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6466BA" w:rsidRPr="007442BE" w:rsidTr="001B4E21">
        <w:tc>
          <w:tcPr>
            <w:tcW w:w="9670" w:type="dxa"/>
          </w:tcPr>
          <w:p w:rsidR="006466BA" w:rsidRPr="007442BE" w:rsidRDefault="006466BA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Kolokwium: Zaliczenie pisemne z pytaniami otwartymi. </w:t>
            </w:r>
          </w:p>
          <w:p w:rsidR="006466BA" w:rsidRPr="007442BE" w:rsidRDefault="006466BA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Czas na odpowiedzi 30 minut. Za każde pytanie można uzyskać maksymalnie 20pkt, w sumie 60 pkt. </w:t>
            </w:r>
          </w:p>
          <w:p w:rsidR="006466BA" w:rsidRPr="007442BE" w:rsidRDefault="006466BA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Do oceny ostatecznej wlicza się także aktywność w trakcie zajęć 40pkt </w:t>
            </w:r>
          </w:p>
          <w:p w:rsidR="006466BA" w:rsidRPr="007442BE" w:rsidRDefault="006466BA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Ostateczna oceny wg schematu: </w:t>
            </w:r>
          </w:p>
          <w:p w:rsidR="006466BA" w:rsidRPr="007442BE" w:rsidRDefault="006466BA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100-90pkt.: 5; </w:t>
            </w:r>
          </w:p>
          <w:p w:rsidR="006466BA" w:rsidRPr="007442BE" w:rsidRDefault="006466BA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89-80pkt.: 4,5; </w:t>
            </w:r>
          </w:p>
          <w:p w:rsidR="006466BA" w:rsidRPr="007442BE" w:rsidRDefault="006466BA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79-70pkt.: 4; </w:t>
            </w:r>
          </w:p>
          <w:p w:rsidR="006466BA" w:rsidRPr="007442BE" w:rsidRDefault="006466BA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69-60pkt.: 3,5; </w:t>
            </w:r>
          </w:p>
          <w:p w:rsidR="006466BA" w:rsidRPr="007442BE" w:rsidRDefault="006466BA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42BE">
              <w:rPr>
                <w:rFonts w:ascii="Corbel" w:hAnsi="Corbel"/>
                <w:sz w:val="24"/>
                <w:szCs w:val="24"/>
              </w:rPr>
              <w:t xml:space="preserve">59-50pkt.: 3; </w:t>
            </w:r>
          </w:p>
          <w:p w:rsidR="006466BA" w:rsidRPr="007442B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42BE">
              <w:rPr>
                <w:rFonts w:ascii="Corbel" w:hAnsi="Corbel"/>
                <w:b w:val="0"/>
                <w:szCs w:val="24"/>
              </w:rPr>
              <w:t>poniżej 50pkt.: 2.</w:t>
            </w:r>
          </w:p>
        </w:tc>
      </w:tr>
    </w:tbl>
    <w:p w:rsidR="006466BA" w:rsidRPr="009C54AE" w:rsidRDefault="006466BA" w:rsidP="006466B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66BA" w:rsidRDefault="006466BA" w:rsidP="006466B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6466BA" w:rsidRPr="009C54AE" w:rsidRDefault="006466BA" w:rsidP="006466B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6466BA" w:rsidRPr="009C54AE" w:rsidRDefault="006466BA" w:rsidP="006466B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02"/>
        <w:gridCol w:w="4618"/>
      </w:tblGrid>
      <w:tr w:rsidR="006466BA" w:rsidRPr="009C54AE" w:rsidTr="001B4E21">
        <w:tc>
          <w:tcPr>
            <w:tcW w:w="4902" w:type="dxa"/>
            <w:vAlign w:val="center"/>
          </w:tcPr>
          <w:p w:rsidR="006466BA" w:rsidRPr="009C54AE" w:rsidRDefault="006466BA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:rsidR="006466BA" w:rsidRPr="009C54AE" w:rsidRDefault="006466BA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466BA" w:rsidRPr="009C54AE" w:rsidTr="001B4E21">
        <w:tc>
          <w:tcPr>
            <w:tcW w:w="4902" w:type="dxa"/>
          </w:tcPr>
          <w:p w:rsidR="006466BA" w:rsidRPr="009C54AE" w:rsidRDefault="006466B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="006466BA" w:rsidRPr="009C54AE" w:rsidRDefault="006466B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6466BA" w:rsidRPr="009C54AE" w:rsidTr="001B4E21">
        <w:tc>
          <w:tcPr>
            <w:tcW w:w="4902" w:type="dxa"/>
          </w:tcPr>
          <w:p w:rsidR="006466BA" w:rsidRPr="009C54AE" w:rsidRDefault="006466B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6466BA" w:rsidRPr="009C54AE" w:rsidRDefault="006466B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="006466BA" w:rsidRPr="009C54AE" w:rsidRDefault="006466B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6466BA" w:rsidRPr="009C54AE" w:rsidTr="001B4E21">
        <w:tc>
          <w:tcPr>
            <w:tcW w:w="4902" w:type="dxa"/>
          </w:tcPr>
          <w:p w:rsidR="006466BA" w:rsidRPr="009C54AE" w:rsidRDefault="006466B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6466BA" w:rsidRPr="009C54AE" w:rsidRDefault="006466B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="006466BA" w:rsidRPr="009C54AE" w:rsidRDefault="006466B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6466BA" w:rsidRPr="009C54AE" w:rsidTr="001B4E21">
        <w:tc>
          <w:tcPr>
            <w:tcW w:w="4902" w:type="dxa"/>
          </w:tcPr>
          <w:p w:rsidR="006466BA" w:rsidRPr="009C54AE" w:rsidRDefault="006466B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="006466BA" w:rsidRPr="009C54AE" w:rsidRDefault="006466B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466BA" w:rsidRPr="009C54AE" w:rsidTr="001B4E21">
        <w:tc>
          <w:tcPr>
            <w:tcW w:w="4902" w:type="dxa"/>
          </w:tcPr>
          <w:p w:rsidR="006466BA" w:rsidRPr="009C54AE" w:rsidRDefault="006466B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="006466BA" w:rsidRPr="009C54AE" w:rsidRDefault="006466B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6466BA" w:rsidRPr="009C54AE" w:rsidRDefault="006466BA" w:rsidP="006466B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466BA" w:rsidRPr="009C54AE" w:rsidRDefault="006466BA" w:rsidP="006466B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66BA" w:rsidRPr="009C54AE" w:rsidRDefault="006466BA" w:rsidP="006466B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6466BA" w:rsidRPr="009C54AE" w:rsidRDefault="006466BA" w:rsidP="006466B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6466BA" w:rsidRPr="009C54AE" w:rsidTr="001B4E21">
        <w:trPr>
          <w:trHeight w:val="397"/>
        </w:trPr>
        <w:tc>
          <w:tcPr>
            <w:tcW w:w="3544" w:type="dxa"/>
          </w:tcPr>
          <w:p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6466BA" w:rsidRPr="000F46BB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0F46BB">
              <w:rPr>
                <w:b w:val="0"/>
                <w:bCs/>
              </w:rPr>
              <w:t>Nie dotyczy</w:t>
            </w:r>
          </w:p>
        </w:tc>
      </w:tr>
      <w:tr w:rsidR="006466BA" w:rsidRPr="009C54AE" w:rsidTr="001B4E21">
        <w:trPr>
          <w:trHeight w:val="397"/>
        </w:trPr>
        <w:tc>
          <w:tcPr>
            <w:tcW w:w="3544" w:type="dxa"/>
          </w:tcPr>
          <w:p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6466BA" w:rsidRPr="000F46BB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F46BB">
              <w:rPr>
                <w:b w:val="0"/>
                <w:bCs/>
              </w:rPr>
              <w:t>Nie dotyczy</w:t>
            </w:r>
          </w:p>
        </w:tc>
      </w:tr>
    </w:tbl>
    <w:p w:rsidR="006466BA" w:rsidRPr="009C54AE" w:rsidRDefault="006466BA" w:rsidP="006466B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466BA" w:rsidRPr="009C54AE" w:rsidRDefault="006466BA" w:rsidP="006466B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6466BA" w:rsidRPr="009C54AE" w:rsidRDefault="006466BA" w:rsidP="006466B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6466BA" w:rsidRPr="009C54AE" w:rsidTr="001B4E21">
        <w:trPr>
          <w:trHeight w:val="397"/>
        </w:trPr>
        <w:tc>
          <w:tcPr>
            <w:tcW w:w="7513" w:type="dxa"/>
          </w:tcPr>
          <w:p w:rsidR="006466BA" w:rsidRDefault="006466BA" w:rsidP="001B4E21">
            <w:pPr>
              <w:pStyle w:val="Punktygwne"/>
              <w:spacing w:before="0"/>
              <w:rPr>
                <w:rFonts w:ascii="Corbel" w:hAnsi="Corbel"/>
                <w:szCs w:val="24"/>
              </w:rPr>
            </w:pPr>
            <w:r w:rsidRPr="009039D6">
              <w:rPr>
                <w:rFonts w:ascii="Corbel" w:hAnsi="Corbel"/>
                <w:smallCaps w:val="0"/>
                <w:szCs w:val="24"/>
              </w:rPr>
              <w:t>Literatura podstawowa:</w:t>
            </w:r>
            <w:r w:rsidRPr="009039D6">
              <w:rPr>
                <w:rFonts w:ascii="Corbel" w:hAnsi="Corbel"/>
                <w:szCs w:val="24"/>
              </w:rPr>
              <w:t xml:space="preserve"> </w:t>
            </w:r>
          </w:p>
          <w:p w:rsidR="006466BA" w:rsidRPr="009039D6" w:rsidRDefault="006466BA" w:rsidP="001B4E21">
            <w:pPr>
              <w:pStyle w:val="Punktygwne"/>
              <w:spacing w:before="0"/>
              <w:rPr>
                <w:rFonts w:ascii="Corbel" w:hAnsi="Corbel"/>
                <w:szCs w:val="24"/>
              </w:rPr>
            </w:pPr>
          </w:p>
          <w:p w:rsidR="006466BA" w:rsidRPr="002A131C" w:rsidRDefault="006466BA" w:rsidP="001B4E21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Brzeziński Z.</w:t>
            </w:r>
            <w:r w:rsidRPr="002A131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</w:t>
            </w:r>
            <w:r w:rsidRPr="002A131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ielka szachownica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Pr="002A131C">
              <w:rPr>
                <w:rFonts w:ascii="Corbel" w:hAnsi="Corbel"/>
                <w:b w:val="0"/>
                <w:smallCaps w:val="0"/>
                <w:szCs w:val="24"/>
              </w:rPr>
              <w:t>arszawa 1998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(szczególnie rozdz. </w:t>
            </w:r>
            <w:r w:rsidRPr="002A131C">
              <w:rPr>
                <w:rFonts w:ascii="Corbel" w:hAnsi="Corbel"/>
                <w:b w:val="0"/>
                <w:smallCaps w:val="0"/>
                <w:szCs w:val="24"/>
              </w:rPr>
              <w:t xml:space="preserve">2); </w:t>
            </w:r>
          </w:p>
          <w:p w:rsidR="006466BA" w:rsidRPr="002A131C" w:rsidRDefault="006466BA" w:rsidP="001B4E21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2A131C">
              <w:rPr>
                <w:rFonts w:ascii="Corbel" w:hAnsi="Corbel"/>
                <w:b w:val="0"/>
                <w:smallCaps w:val="0"/>
                <w:szCs w:val="24"/>
              </w:rPr>
              <w:t xml:space="preserve">ilczanowski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M., </w:t>
            </w:r>
            <w:r w:rsidRPr="00D03C7C">
              <w:rPr>
                <w:rFonts w:ascii="Corbel" w:hAnsi="Corbel"/>
                <w:b w:val="0"/>
                <w:i/>
                <w:smallCaps w:val="0"/>
                <w:szCs w:val="24"/>
              </w:rPr>
              <w:t>Sztuka budowania pokoju: przywództwo strategiczne podczas realizacji fazy iv operacji iracka wolność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R</w:t>
            </w:r>
            <w:r w:rsidRPr="002A131C">
              <w:rPr>
                <w:rFonts w:ascii="Corbel" w:hAnsi="Corbel"/>
                <w:b w:val="0"/>
                <w:smallCaps w:val="0"/>
                <w:szCs w:val="24"/>
              </w:rPr>
              <w:t>zeszów 2020 (szczególnie rozdz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A131C">
              <w:rPr>
                <w:rFonts w:ascii="Corbel" w:hAnsi="Corbel"/>
                <w:b w:val="0"/>
                <w:smallCaps w:val="0"/>
                <w:szCs w:val="24"/>
              </w:rPr>
              <w:t xml:space="preserve"> 2).</w:t>
            </w:r>
          </w:p>
          <w:p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6466BA" w:rsidRPr="009C54AE" w:rsidTr="001B4E21">
        <w:trPr>
          <w:trHeight w:val="397"/>
        </w:trPr>
        <w:tc>
          <w:tcPr>
            <w:tcW w:w="7513" w:type="dxa"/>
          </w:tcPr>
          <w:p w:rsidR="006466BA" w:rsidRDefault="006466BA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039D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6466BA" w:rsidRPr="009039D6" w:rsidRDefault="006466BA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6466BA" w:rsidRPr="001474C0" w:rsidRDefault="006466BA" w:rsidP="001B4E21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1474C0">
              <w:rPr>
                <w:rFonts w:ascii="Corbel" w:hAnsi="Corbel"/>
                <w:b w:val="0"/>
                <w:smallCaps w:val="0"/>
                <w:szCs w:val="24"/>
              </w:rPr>
              <w:t xml:space="preserve">Gawliczek P., Pawłowski J., </w:t>
            </w:r>
            <w:r w:rsidRPr="001474C0">
              <w:rPr>
                <w:rFonts w:ascii="Corbel" w:hAnsi="Corbel"/>
                <w:b w:val="0"/>
                <w:i/>
                <w:smallCaps w:val="0"/>
                <w:szCs w:val="24"/>
              </w:rPr>
              <w:t>Zagrożenia asymetryczne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(AON) 2003.</w:t>
            </w:r>
          </w:p>
          <w:p w:rsidR="006466BA" w:rsidRPr="001474C0" w:rsidRDefault="006466BA" w:rsidP="001B4E21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1474C0">
              <w:rPr>
                <w:rFonts w:ascii="Corbel" w:hAnsi="Corbel"/>
                <w:b w:val="0"/>
                <w:smallCaps w:val="0"/>
                <w:szCs w:val="24"/>
              </w:rPr>
              <w:t xml:space="preserve">Kaczmarek J., </w:t>
            </w:r>
            <w:r w:rsidRPr="001474C0">
              <w:rPr>
                <w:rFonts w:ascii="Corbel" w:hAnsi="Corbel"/>
                <w:b w:val="0"/>
                <w:i/>
                <w:smallCaps w:val="0"/>
                <w:szCs w:val="24"/>
              </w:rPr>
              <w:t>Bezpieczny świat. Utopia czy realna szansa</w:t>
            </w:r>
            <w:r w:rsidRPr="001474C0">
              <w:rPr>
                <w:rFonts w:ascii="Corbel" w:hAnsi="Corbel"/>
                <w:b w:val="0"/>
                <w:smallCaps w:val="0"/>
                <w:szCs w:val="24"/>
              </w:rPr>
              <w:t>, Wrocław 2003;</w:t>
            </w:r>
          </w:p>
          <w:p w:rsidR="006466BA" w:rsidRPr="001474C0" w:rsidRDefault="006466BA" w:rsidP="001B4E21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1474C0">
              <w:rPr>
                <w:rFonts w:ascii="Corbel" w:hAnsi="Corbel"/>
                <w:b w:val="0"/>
                <w:smallCaps w:val="0"/>
                <w:szCs w:val="24"/>
              </w:rPr>
              <w:t xml:space="preserve">Kukułka J., </w:t>
            </w:r>
            <w:r w:rsidRPr="001474C0">
              <w:rPr>
                <w:rFonts w:ascii="Corbel" w:hAnsi="Corbel"/>
                <w:b w:val="0"/>
                <w:i/>
                <w:smallCaps w:val="0"/>
                <w:szCs w:val="24"/>
              </w:rPr>
              <w:t>Bezpieczeństwo międzynarodowe w Europie Środkowej po zimnej wojnie</w:t>
            </w:r>
            <w:r w:rsidRPr="001474C0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Warszawa 1994.</w:t>
            </w:r>
          </w:p>
          <w:p w:rsidR="006466BA" w:rsidRPr="001474C0" w:rsidRDefault="006466BA" w:rsidP="001B4E21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1474C0">
              <w:rPr>
                <w:rFonts w:ascii="Corbel" w:hAnsi="Corbel"/>
                <w:b w:val="0"/>
                <w:smallCaps w:val="0"/>
                <w:szCs w:val="24"/>
              </w:rPr>
              <w:t xml:space="preserve">Kuźniar R., </w:t>
            </w:r>
            <w:r w:rsidRPr="001474C0">
              <w:rPr>
                <w:rFonts w:ascii="Corbel" w:hAnsi="Corbel"/>
                <w:b w:val="0"/>
                <w:i/>
                <w:smallCaps w:val="0"/>
                <w:szCs w:val="24"/>
              </w:rPr>
              <w:t>Bezpieczeństwo międzynarodowe</w:t>
            </w:r>
            <w:r w:rsidRPr="001474C0">
              <w:rPr>
                <w:rFonts w:ascii="Corbel" w:hAnsi="Corbel"/>
                <w:b w:val="0"/>
                <w:smallCaps w:val="0"/>
                <w:szCs w:val="24"/>
              </w:rPr>
              <w:t>, Warszawa 2012.</w:t>
            </w:r>
          </w:p>
          <w:p w:rsidR="006466BA" w:rsidRPr="001474C0" w:rsidRDefault="006466BA" w:rsidP="001B4E21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1474C0">
              <w:rPr>
                <w:rFonts w:ascii="Corbel" w:hAnsi="Corbel"/>
                <w:b w:val="0"/>
                <w:smallCaps w:val="0"/>
                <w:szCs w:val="24"/>
              </w:rPr>
              <w:t>Kuźniar 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1474C0">
              <w:rPr>
                <w:rFonts w:ascii="Corbel" w:hAnsi="Corbel"/>
                <w:b w:val="0"/>
                <w:smallCaps w:val="0"/>
                <w:szCs w:val="24"/>
              </w:rPr>
              <w:t xml:space="preserve">  [et al.] </w:t>
            </w:r>
            <w:r w:rsidRPr="001474C0">
              <w:rPr>
                <w:rFonts w:ascii="Corbel" w:hAnsi="Corbel"/>
                <w:b w:val="0"/>
                <w:i/>
                <w:smallCaps w:val="0"/>
                <w:szCs w:val="24"/>
              </w:rPr>
              <w:t>Bezpieczeństwo międzynarodowe</w:t>
            </w:r>
            <w:r w:rsidRPr="001474C0">
              <w:rPr>
                <w:rFonts w:ascii="Corbel" w:hAnsi="Corbel"/>
                <w:b w:val="0"/>
                <w:smallCaps w:val="0"/>
                <w:szCs w:val="24"/>
              </w:rPr>
              <w:t>, Warszawa Wydawnictwo Naukowe "Scholar",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6466BA" w:rsidRPr="001474C0" w:rsidRDefault="006466BA" w:rsidP="001B4E21">
            <w:pPr>
              <w:pStyle w:val="Punktygwne"/>
              <w:spacing w:before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1474C0">
              <w:rPr>
                <w:rFonts w:ascii="Corbel" w:hAnsi="Corbel"/>
                <w:b w:val="0"/>
                <w:smallCaps w:val="0"/>
                <w:szCs w:val="24"/>
              </w:rPr>
              <w:t xml:space="preserve">Kuźniar R., </w:t>
            </w:r>
            <w:r w:rsidRPr="001474C0">
              <w:rPr>
                <w:rFonts w:ascii="Corbel" w:hAnsi="Corbel"/>
                <w:b w:val="0"/>
                <w:i/>
                <w:smallCaps w:val="0"/>
                <w:szCs w:val="24"/>
              </w:rPr>
              <w:t>Polska polityka bezpieczeństwa 1989-2000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2001.</w:t>
            </w:r>
          </w:p>
          <w:p w:rsidR="006466BA" w:rsidRPr="009C54AE" w:rsidRDefault="006466BA" w:rsidP="001B4E2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6466BA" w:rsidRPr="009C54AE" w:rsidRDefault="006466BA" w:rsidP="006466B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466BA" w:rsidRPr="009C54AE" w:rsidRDefault="006466BA" w:rsidP="006466B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466BA" w:rsidRPr="009C54AE" w:rsidRDefault="006466BA" w:rsidP="006466B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6466BA" w:rsidRDefault="006466BA" w:rsidP="006466BA"/>
    <w:p w:rsidR="00640D1A" w:rsidRDefault="00640D1A"/>
    <w:sectPr w:rsidR="00640D1A" w:rsidSect="001D6D2D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7E2" w:rsidRDefault="008907E2" w:rsidP="006466BA">
      <w:pPr>
        <w:spacing w:after="0" w:line="240" w:lineRule="auto"/>
      </w:pPr>
      <w:r>
        <w:separator/>
      </w:r>
    </w:p>
  </w:endnote>
  <w:endnote w:type="continuationSeparator" w:id="0">
    <w:p w:rsidR="008907E2" w:rsidRDefault="008907E2" w:rsidP="00646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7E2" w:rsidRDefault="008907E2" w:rsidP="006466BA">
      <w:pPr>
        <w:spacing w:after="0" w:line="240" w:lineRule="auto"/>
      </w:pPr>
      <w:r>
        <w:separator/>
      </w:r>
    </w:p>
  </w:footnote>
  <w:footnote w:type="continuationSeparator" w:id="0">
    <w:p w:rsidR="008907E2" w:rsidRDefault="008907E2" w:rsidP="006466BA">
      <w:pPr>
        <w:spacing w:after="0" w:line="240" w:lineRule="auto"/>
      </w:pPr>
      <w:r>
        <w:continuationSeparator/>
      </w:r>
    </w:p>
  </w:footnote>
  <w:footnote w:id="1">
    <w:p w:rsidR="006466BA" w:rsidRDefault="006466BA" w:rsidP="006466B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5E6F"/>
    <w:rsid w:val="00204D2B"/>
    <w:rsid w:val="0033779B"/>
    <w:rsid w:val="0041111F"/>
    <w:rsid w:val="004278A4"/>
    <w:rsid w:val="0058629C"/>
    <w:rsid w:val="00640D1A"/>
    <w:rsid w:val="006466BA"/>
    <w:rsid w:val="006A5E6F"/>
    <w:rsid w:val="008907E2"/>
    <w:rsid w:val="00A10F68"/>
    <w:rsid w:val="00E04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66B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66B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66B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66B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466BA"/>
    <w:rPr>
      <w:vertAlign w:val="superscript"/>
    </w:rPr>
  </w:style>
  <w:style w:type="paragraph" w:customStyle="1" w:styleId="Punktygwne">
    <w:name w:val="Punkty główne"/>
    <w:basedOn w:val="Normalny"/>
    <w:rsid w:val="006466B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466B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466B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466B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466B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466B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466BA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466B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466B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949</Words>
  <Characters>5699</Characters>
  <Application>Microsoft Office Word</Application>
  <DocSecurity>0</DocSecurity>
  <Lines>47</Lines>
  <Paragraphs>13</Paragraphs>
  <ScaleCrop>false</ScaleCrop>
  <Company/>
  <LinksUpToDate>false</LinksUpToDate>
  <CharactersWithSpaces>6635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Krystian</cp:lastModifiedBy>
  <cp:revision>6</cp:revision>
  <dcterms:created xsi:type="dcterms:W3CDTF">2022-10-30T15:23:00Z</dcterms:created>
  <dcterms:modified xsi:type="dcterms:W3CDTF">2025-11-21T10:07:00Z</dcterms:modified>
</cp:coreProperties>
</file>